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38" w:rsidRPr="00884C38" w:rsidRDefault="00884C38" w:rsidP="00884C38">
      <w:pPr>
        <w:shd w:val="clear" w:color="auto" w:fill="FFFFFF"/>
        <w:spacing w:after="300" w:line="390" w:lineRule="atLeast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  <w:r w:rsidRPr="00884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о Конкурсе индивидуальных исследовательских проектов</w:t>
      </w:r>
      <w:r w:rsidRPr="00884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в рамках Всероссийского инженерного конкурса студентов и аспирантов, </w:t>
      </w:r>
      <w:r w:rsidRPr="00884C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br/>
        <w:t>обучающихся по инженерным специальностям и направлениям подготовки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 и порядок проведения Конкурса индивидуальных исследовательс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проектов (далее – Конкурс).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в рамках ежегодного Всероссийского конкурса студентов и аспирантов, обучающихся по инженерным специальностям и направлениям подготовки высшего образования (далее —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инженерный конкурс).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1.3 Конкурс индивидуальных исследовательских проектов – это соревновательное мероприятие, обеспечивающее экспертизу и отбор лучших инженерных авторских проектов, осуществляемых участниками в соответствии с требованиями и заданиями, отражающими актуальные проблемы и тенденции развития реального сектора экономики. Направления исследовательских проектов могут быть также сформулированными государственными корпорациями, промышленными предприятиями различных отраслей экономики, профессиональными отраслевыми сообществами и организациями, структурообразующими компаниями частного сектора (далее – Интеллектуальные спонсоры).  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Участие в организации и проведении Конкурса принимают Министерство образования и науки Российской Федерации, образовательные организации высшего образования, заинтересованные федеральные и региональные органы исполнительной власти, а также государственные корпорации и предприятия реального сектора экономики, общественные организации.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Конкурса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Конкурса является повышение качества обучения по инженерным направлениям подготовки, практической ориентации обучающихся, уровня квалификационных работ студентов по инженерным направлениям подготовки и развитие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андных и проектных компетенций.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задачами Конкурса являются: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инженерного кадрового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отенциала российской экономики;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популяризация инженерных профессий и инженерного образования в стране, снижение оттока студентов и выпускников, обучающихся по инженерным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 другие сферы деятельности;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качества инженерного образования и уровня подготовки выпускников инженерно-технических образовательных организаций высшего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и внедрение новых технологий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тико-ориентированного обучения;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и поощрение талантливых студентов инженерно-технических специальностей и направлений подготовки, предоставление им материальной поддержки и льгот для дальнейшего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развития;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привлечение молодежи к решению наиболее актуальных производственных, технических, экономических задач, имеющих практическое значение для развития предприят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реального сектора экономики;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эффективной системы коммуникаций между образовательными организациями 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реального сектора экономики;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формирование имиджа ведущих отечественных предприятий промышленности как привлекательных работодателей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выпускников инженерных вузов;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информированности студентов, обучающихся по инженерным специальностям и направлениям подготовки, о возможностях формирования карьерных траекторий на базе предприятий – Интел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лектуальных спонсоров Конкурса;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трудоустройству талантливых студентов на предприятиях ведущих отраслей экономики Российской Федерации.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Конкурса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конкурсного отбора являются индивидуальные исследовательские проекты, выполненные по укрупненным направления подготовки высшего образования инженерного дела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магистратуры и аспирантуры, размещенные на официальном сайте Всероссийского инженерного конкурса – </w:t>
      </w:r>
      <w:hyperlink r:id="rId5" w:history="1">
        <w:r w:rsidRPr="006D4EB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www.rusengineers.ru</w:t>
        </w:r>
      </w:hyperlink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D398D" w:rsidRPr="004D3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Конкурса являются обучающиеся по программам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инженерным направлениям подготовки, магистранты, аспиранты, активно занимающиеся исследовательской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льностью в профильных областях.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участники проходят онлайн регистрацию на официальном сайте Конкурса. К конкурсу допускаются авторские работы, являющиеся частью коллективного проекта и отражающие индивидуальное направление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конкретного его участника.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г.  № 152-ФЗ «О персональных данных» участник соглашается разместить свои персональные данные в анкете регистрации, а также выражает свое согласие на осуществление со всеми указанными в анкете персональными данными следующих действий: сбор, обработка, систематизация, накопление, хранение, уточнение (обновление или изменение), использование, распространение, обезличивание, блокирование, уничтожение, а также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участия в Конкурсе. </w:t>
      </w:r>
      <w:proofErr w:type="gramEnd"/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Принимая участие в Конкурсе, участник передает информацию, внесенную в анкету регистрации, в базу данных Конкурса и соглашается на ее использование в случае подбора на открытые Интелле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ктуальными спонсорами вакансии.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Участник дает согласие на возможность принятия на основании автоматизированной обработки персональных данных решений, порождающих, в том числе, и юридические последствия в отношении его или иным образом затрагивающих его права и законные интересы (ч. 2 ст. 16 Федерального законом от 27.07.2006 г. № 152-ФЗ «О персональных данных»).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Организаторы Конкурса при наличии достаточных оснований вправе удалить данные и/или анкету участника или отказать в ее автоматизированной обработке, о чем уведомляет участника по электронной почте.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Организационный комитет и Конкурсная комиссия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Организационный комитет Конкурса (далее — Оргкомитет) разрабатывает положение (регламент), план-график проведения Конкурса, организует его реализацию, осуществляет общий контроль за его проведением, подведением итогов, анализирует и представляет результаты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аинтересованным организациям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,. </w:t>
      </w:r>
      <w:proofErr w:type="gramEnd"/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 Оргкомитета входят представители Министерства образования и науки Российской Федерации, заинтересованных федеральных и региональных органов законодательной и исполнительной власти, государственных корпораций, промышленных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предприятий, академического и научного сообществ. Предложения о составе Оргкомитета вносит Исполнительный директор Всеро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ссийского инженерного 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Оргкомитета Конкурса: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формы проведения Конкурса;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настоящего Положения о Конкурсе и пакета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по проведению Конкурса;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определение условий проведения Конкурса (правила проведения, сроки,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этапы и т.д.);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решения 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состава Конкурсной комиссии;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мероприятий в рамках информационной кампании Конкурса; 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координация работы Конкурсной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время проведения Конкурса;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других организационных решений,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для решения задач, стоящих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Оргкомитетом и Конкурсом;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церемонии награждения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бедителей и призеров Конкурса.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Права Оргкомитета: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дисквалификация участников за нарушение установленных правил и за несоответствие требованиям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проведения Конкурса;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аннулирование результатов Конкурса в номинации, где было обнаружено злоупотребление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своими полномочиями.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Обязанности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ргкомитета: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условий для всех участников;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гласности проведения Конкурса;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недопущение разглашения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татах ранее оговоренного срока.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Конкурсная комиссия (жюри Конкурса) осуществляет экспертную оценку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представленных на Конкурс.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состав Конкурсной комиссии входят представители государственных корпораций, промышленных предприятий, академического и научного сообществ, общественных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 в инженерной сфере.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Конкурсная комиссия формируется по каждому из направлений Конкурса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не менее 5 человек.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Члены Конкурсной комиссии: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организуют оценку проектов участников Конкурса в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утвержденными критериями;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рассматривают апелля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принимают по ним решения;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победителях Конкурса;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вносят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по награждению участников;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вносят в Оргкомитет предложения по совершенствованию процесса подготовки и проведения Конкурса в последующие годы, повышению его научного и методического уровня,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анению выявленных недостатков.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Результаты оценки конкурсных проектов оформляются Протоколом, который составляется на основе разработанных Листов оценки каждого члена Конкурсной комиссии. Протоколы составляются по итогам первого и второго туров 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Оргкомитет Конкурса и Конкурсная комиссия Конкурса индивидуальных исследовательских проектов формируются ежегодно по представлению Дирекции Всероссийского инженерного конкурса. В отдельных случаях в течение периода проведения Конкурса допускается изменение составов Оргкомитета и Конкурсной комиссии по представлению Дирекции Всероссийского инженерного конкурса.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5.12. Оргкомитет Конкурса проводит заседания в соответствии с разработанным планом-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графиком, но не реже 1 раза в месяц. Конкурсная комиссия проводит ознакомительное заседание не позднее, чем за 10 дней до начала первого тура 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тура.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первый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(заочный) I квартал 2015 года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второй 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р: (очный) IV квартал 2015 года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Оргкомитет Конкурса вправе вносить уточнения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изменения в сроки проведения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Подготовительный этап.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Оргкомитет формирует списки предприятий и организаций – потенциальных Интеллектуальных спонсоров и доводит до них информацию о Конкурсе. В качестве инструментов информационной поддержки используются рассылка информационных писем, прямые переговоры, семинары-совещания, реклама и пропаганда Конкурса в сети Интернет, на выставках и ярмарках. Привлечение Интеллектуальных спонсоров осуществляется Оргкомитето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течение календарного года.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</w:t>
      </w:r>
      <w:proofErr w:type="gram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представлением хода реализации Конкурса является сайт www.rusengineers.ru – официальный сайт Всеро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ссийского инженерного 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В срок не позднее 17 марта 2015 года Оргкомитет организует публикацию на официальном сайте и рассылку образовательным организациям высшего образования информационного письма с объявлением о начале приема заявок на Конкурс. Условия участия предполагают возможность представить на Конкурс проекты по заявленным организаторами направлениям и пояснительную записку к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ндивидуальному проекту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/работе. </w:t>
      </w:r>
    </w:p>
    <w:p w:rsidR="00884C38" w:rsidRPr="00884C38" w:rsidRDefault="00AB069B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срок до 31 июл</w:t>
      </w:r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 года участники проходят он-</w:t>
      </w:r>
      <w:proofErr w:type="spellStart"/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на официальном сайте Конкурса с указанием направления Конкурса и тематики исследован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Оргкомитет в срок до 16 августа</w:t>
      </w:r>
      <w:bookmarkStart w:id="0" w:name="_GoBack"/>
      <w:bookmarkEnd w:id="0"/>
      <w:r w:rsidR="00884C38"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формирует окончательные списки участников Конкурса. Участникам, которым отказано в регистрации, направляется по электронной почте мот</w:t>
      </w:r>
      <w:r w:rsid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ивированное официальное письмо.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Оргкомитет осуществляет освещение этапов Конкурса в средствах массовой 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Первый тур Конкурса: оценка и 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Конкурсный отбор в первом туре проводится в III квартале 2015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презентации.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Презентация должна включать цель, задачи проекта, методы и инструменты реализации, предполагаемый результат и направления его практического использования. Презентация должна быть составлена таким образом, чтобы Конкурсная комиссия (жюри конкурса) имела возможность установить уровень понимания и степень проработки тематики, оригинальность и практическую реализуемость предлагаемого решения, самостоятельность выполнения. Формат презентации –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язык презентации – русский. К презентации обязательно должна быть приложена пояснительная записка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проекте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/работе.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Оценка участников осуществляется на основании критериев, приведенных в данном Положении. Критерии оценки могут быть уточнены Оргкомитетом, о чем участники и Конкурсная комиссия уведомляются заранее. По результатам оценки первого тура формируется рейтинговый лист участников в рамках каждого направления подготовки, который 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7.2.4. На заседании Конкурсной комиссией может быть принято решение о дисквалификации отдельных участников по причинам,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казанным в настоящем Положении.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Второй тур (очный):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проектов (работ).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Второй тур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IV квартале 2015 года в форме защиты готовых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(работ) в очной форме.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Началу второго тура предшествует рассылка официального письма участникам с приглашением к участию во втором туре Конкурса. Участники должны в срок не позднее, чем за 14 дней до начала конкурсного тура предоставить в Оргкомитет конкурсные работы. В случае отсутствия материалов, неполного или несвоевременного предоставления материалов,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участник дисквалифицируется.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Оргкомитет обеспечивает членам Конкурсной комиссии возможность предварительного 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комления с работами участников.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Конкурсный отбор осуществляется в форме защиты конкурсных проектов (работ) и оценивается Конкурсной комиссией на основании критериев, приведенных в данном Положении. На защите участник представляет Конкурсной комиссии пояснительную записку и графическую часть (при наличии). Защита осуществляется в форме презентации. Участник вправе использовать любые средства наглядности, повышающие качественный уровень представления проекта (чертежи, раздаточный материал, видеоматериалы,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промышленные образцы и др.).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Презентация должна содержать цель и задачи проекта, результаты обзора предметной области, предложенные решения, технико-экономические показатели, основные выводы по работе, предложения по практическому использованию результатов, направления дальнейших исследований. Длительность презентации – не более 10 минут, ответы на вопросы Конкурсной комиссии – не более 10 минут. Формат презентации –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язык презентации – русский.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Конкурсной комиссией формируется итоговый рейтинговый лист оценки участников. Окончательное решение о победителях и номинантах Конкурса принимается Конкурсной комиссией на заключительном заседании и публикуется на официальном сайте Конкурса после проведения офици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церемонии его закрытия.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Решение о победителях и номинантах оглашается на официальной церемонии его закрытия. Участником (командой) может быть подана апелляция в течение 2 дней после оглашения решения, рассмотрение которой осуществляется в порядке,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мотренном настоящим Положением.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Оргкомитетом осуществляется организация взаимодействия между участниками Конкурса и представителями Интеллектуальных спонсоров, в рамках которого они получают возможность обговорить условия внедрения в практическую деятельность результатов проектов и сделать предложения о трудоустройстве.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Критерии оценки исследовательских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Презентации и работы участников оцениваются всеми членами Конкурсной комиссии по каждому из критериев, приведенных ниже, по 10-балльной шкале. Общий результат участника формируется как среднее арифметическое оценок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 членов Конкурсной комиссии.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первого тура: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проекта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Научная новизна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Четкость и логическая обоснованность в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новке целей, задач исследования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новейших источников информации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Использование современных методов и информационных технологий, их обоснованность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поставленной задаче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проработки плана проекта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Востребованность и практическая значимость проекта (результата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та) реальным сектором экономики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проекта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Качество и наглядность представления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оформление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ступность и научность изложения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8.3  Критерии оценки второго 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проекта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Востребованность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реальным сектором экономики;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Сложность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комплексность решаемой задачи;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Уровень обоснования рациональности и перспективности физических принципов и инженерных идей,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положенных в основу разработки;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Научная новизна;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Четкость и логическая обоснованность в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овке целей, задач исследования;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Уровень, масштаб и глубина патентных 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ледований и обзора литературных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современных методов и информационных технологий, их обос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нованность;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проработки деталей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Востребованность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значимость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Прирост технико-экономических показателей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реализации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Эргономичность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Экономическая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ивность проекта.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проекта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Качество оформления пояснительной записки 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рафической части (при наличии);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Стиль, язык изложения материала (грамотность, ясность,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твие стилю научного изложения);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Логичность и пропорциональность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ктуры построения работы;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Качество и наглядность представления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оформление;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лнительных средств наглядности;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материалом, уровень самостоятельнос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автора в разработке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Доступность и науч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изложения;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Четкость и полнота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на дополнительные вопросы.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признание и публикации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Зарегистрированные объекты интеллектуальной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венности или поданные заявки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 на выставках, конкурсах;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проекта;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реальном секторе экономики.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Критерии оценки, приведенные в данном Положении, могут быть изменены или дополнены решением Конкурсной комиссии, которое публикуется на официальном сайте Конкурса.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Дисквалификация участников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 Дисквалификация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возможна при условии: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несоответствия тематики и содержания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яемой работы ранее заявленной;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плагиата;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неявки на Конкурс;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данного Положения;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некорректном 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 Список дисквалифицированных участников утверждается Конкурсной комиссией и размещается на официальном сайте Конкурса после каждого тура.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Определение победителей Конкурса и награждение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 Победителями Конкурса в рамках каждого укрупненного направления подготовки признаются участники, набравшие наибольшее количество баллов. Присуждается одно призовое место в рамках каждого укрупненного направления. В случае</w:t>
      </w:r>
      <w:proofErr w:type="gramStart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участника Конкурса наберут одинаковое количество баллов, то присуждаются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призовых места.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 На основании суммы набранных баллов формируется топ-10 победителей Конкурса в рамках каждого укрупненного направления подготовки. Списки участников, попавших в топ-10, размещаются на официальном сайте Конкурса. На их основе Оргкомитетом ежегодно пополняется база данных «Инженерный резерв России», которая распространяется среди потенциальных работодателей, представителей образовательных организаций высшего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академического сообщества.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 Награждение победителей Конкурса осуществляется на торжественной церемонии. Все участники Конкурса получают сертификат участника. Победители Конкурса награждаются дипломами и денежными премиями. По решению Оргкомитета и Конкурсной комиссии могут быть выделены дополнительные номинации, победа в которых также поощряе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дипломом и денежной премий.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 Интеллектуальные спонсоры Конкурса вправе учредить специальные призы и премии участникам, которых определяют независимо от решения Конкурсной комиссии. Рекомендуемой формой поощрения участников Интеллектуальными спонсорами являются сертификаты о приеме на работу, которыми лауреаты могут воспользоваться в течение 1 года. 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Апелляция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 Участник, не согласный с оценками Конкурсной комиссии или решением о дисквалификации, вправе подать апелляцию в течение 2 дней после оглашения решения Конкурсной комиссии в Апелляционную комиссию. Апелляцией является аргументированное письменное заявление участника и/или его научного руководителя о нарушении процедуры проведения оценки конкурсной работы, либо об 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ибочности выставленных баллов.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 Апелляционная комиссия формируется из членов Оргкомитета и 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не менее 3 человек.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анности Апелляционной комиссии: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рассмотрение апелляций, поданных участниками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их научных руководителей;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внесение изменений в оценку работы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удовлетворения апелляции; </w:t>
      </w:r>
    </w:p>
    <w:p w:rsidR="00884C38" w:rsidRPr="00884C38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корректирование (при необходимости) распределе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занимаемых конкурсных мест.</w:t>
      </w:r>
    </w:p>
    <w:p w:rsidR="00884C38" w:rsidRPr="004D398D" w:rsidRDefault="00884C38" w:rsidP="00884C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 Апелляционная комиссия оставляет за собой право не рассматривать поданное прошение. Решение Апелляционной комиссии является окончательным и учитывается Конкурсной комиссией при определении общей суммы баллов при окончательном подведении итогов.</w:t>
      </w:r>
    </w:p>
    <w:p w:rsidR="0021385B" w:rsidRPr="00884C38" w:rsidRDefault="00AB069B" w:rsidP="00884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85B" w:rsidRPr="0088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7"/>
    <w:rsid w:val="00102F27"/>
    <w:rsid w:val="00193DFF"/>
    <w:rsid w:val="004D398D"/>
    <w:rsid w:val="00884C38"/>
    <w:rsid w:val="00A25AD2"/>
    <w:rsid w:val="00AB069B"/>
    <w:rsid w:val="00D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4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4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4C38"/>
    <w:rPr>
      <w:b/>
      <w:bCs/>
    </w:rPr>
  </w:style>
  <w:style w:type="paragraph" w:styleId="a4">
    <w:name w:val="Normal (Web)"/>
    <w:basedOn w:val="a"/>
    <w:uiPriority w:val="99"/>
    <w:semiHidden/>
    <w:unhideWhenUsed/>
    <w:rsid w:val="008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4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4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4C38"/>
    <w:rPr>
      <w:b/>
      <w:bCs/>
    </w:rPr>
  </w:style>
  <w:style w:type="paragraph" w:styleId="a4">
    <w:name w:val="Normal (Web)"/>
    <w:basedOn w:val="a"/>
    <w:uiPriority w:val="99"/>
    <w:semiHidden/>
    <w:unhideWhenUsed/>
    <w:rsid w:val="0088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4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engine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2015-04-06T10:14:00Z</dcterms:created>
  <dcterms:modified xsi:type="dcterms:W3CDTF">2015-06-04T07:59:00Z</dcterms:modified>
</cp:coreProperties>
</file>